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Ekspansja SentiOne. Polski startup wchodzi do Zjednoczonych Emiratów Arabskich z funduszem inwestycyjnym Seed Group należącym do szejka Saeeda bin Ahmeda Al Maktoum, członka dubajskiej rodziny królewskiej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SentiOne, polska firma wspierająca marki w automatyzacji obsługi klienta z wykorzystaniem AI, wchodzi na rynek MENA na zaproszenie funduszu inwestycyjnego Seed Group. Do końca grudnia planuje przeprowadzić co najmniej cztery pilotażowe wdrożenia w firmach z branży bankowości, opieki zdrowotnej, użyteczności publicznej i telekomunikacji, o średniej wartości 1,6 mln dolarów na jednego klienta. W perspektywie 3 lat spodziewa się przekroczyć 5 mln dolarów rocznego przychodu z regionu. To pierwsza polska firma, z którą zdecydował się na współpracę fundusz należący do jednego z najbogatszych ludzi na Bliskim Wschodzie.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SentiOne, polski startup zajmujący się monitoringiem Internetu i mediów społecznościowych oraz automatyzacją obsługi klienta z wykorzystaniem sztucznej inteligencji, nawiązał strategiczne partnerstwo z Seed Group, funduszem inwestycyjnym z Dubaju wspierającym firmy z sektora innowacji i nowych technologii, które chcą rozwijać swoją działalność w Zjednoczonych Emiratach Arabskich oraz regionie MENA, czyli Bliskiego Wschodu i Północnej Afryki. Współpraca ma na celu zwiększenie wykorzystania sztucznej inteligencji w regionie oraz </w:t>
      </w:r>
      <w:r>
        <w:rPr>
          <w:rFonts w:ascii="calibri" w:hAnsi="calibri" w:eastAsia="calibri" w:cs="calibri"/>
          <w:sz w:val="24"/>
          <w:szCs w:val="24"/>
          <w:b/>
        </w:rPr>
        <w:t xml:space="preserve">przeprowadzenie rewolucji cyfrowej w zakresie automatyzacji obsługi klienta w kluczowych bankach, firmach ubezpieczeniowych oraz instytucjach użytku publicznego i opieki zdrowotnej</w:t>
      </w:r>
      <w:r>
        <w:rPr>
          <w:rFonts w:ascii="calibri" w:hAnsi="calibri" w:eastAsia="calibri" w:cs="calibri"/>
          <w:sz w:val="24"/>
          <w:szCs w:val="24"/>
        </w:rPr>
        <w:t xml:space="preserve">. W ramach umowy Seed Group wesprze SentiOne w dotarciu do właściwych odbiorców, znalezieniu nowych potencjalnych klientów, uzyskaniu dostępu do najważniejszych decydentów w spółkach państwowych i sektorze prywatnym oraz skutecznym promowaniu technologii i usług opartych na sztucznej inteligencji w regionie. Dotychczas fundusz zainwestował w 42 startupy z całego świata, a </w:t>
      </w:r>
      <w:r>
        <w:rPr>
          <w:rFonts w:ascii="calibri" w:hAnsi="calibri" w:eastAsia="calibri" w:cs="calibri"/>
          <w:sz w:val="24"/>
          <w:szCs w:val="24"/>
          <w:b/>
        </w:rPr>
        <w:t xml:space="preserve">SentiOne to pierwsza Polska firma, którą zaprosił do współpracy.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Założony w 2004 roku fundusz inwestycyjny Seed Group ależy do szejka Saeeda bin Ahmeda Al Maktoum, jednego z najbogatszych przedstawicieli rodzin królewskich na świecie, szefa Dubai World. Seed Group wspiera zagraniczne firmy, chcące rozwijać się w rejonie MENA, pomagając we wprowadzaniu produktów na tamtejszy rynek i dzieląc się swoim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know-how</w:t>
      </w:r>
      <w:r>
        <w:rPr>
          <w:rFonts w:ascii="calibri" w:hAnsi="calibri" w:eastAsia="calibri" w:cs="calibri"/>
          <w:sz w:val="24"/>
          <w:szCs w:val="24"/>
        </w:rPr>
        <w:t xml:space="preserve">. W ciągu 17 lat swojej działalności fundusz przeprowadził dziesiątki wielomilionowych transakcji i zarządzał inwestycjami o wartości ponad 1,6 mld dolarów.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Firmy na całym świecie wdrażają technologie AI i analizy danych, aby obniżyć koszty, poprawić wydajność oraz zwiększyć sprzedaż i satysfakcję klientów</w:t>
      </w:r>
      <w:r>
        <w:rPr>
          <w:rFonts w:ascii="calibri" w:hAnsi="calibri" w:eastAsia="calibri" w:cs="calibri"/>
          <w:sz w:val="24"/>
          <w:szCs w:val="24"/>
        </w:rPr>
        <w:t xml:space="preserve"> - mówi Hisham Al Gurg, CEO Seed Group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Cieszymy się, że możemy współpracować z SentiOne i mamy nadzieję, że ta współpraca przyspieszy komercyjne wdrożenie sztucznej inteligencji i powiązanych narzędzi w firmach w całym regionie, by pomóc im w szybkim rozwoju i optymalnym wykorzystaniu przestrzeni cyfrowej.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Najlepsza sztuczna inteligencja w Europie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Zarząd Seed Group </w:t>
      </w:r>
      <w:r>
        <w:rPr>
          <w:rFonts w:ascii="calibri" w:hAnsi="calibri" w:eastAsia="calibri" w:cs="calibri"/>
          <w:sz w:val="24"/>
          <w:szCs w:val="24"/>
          <w:b/>
        </w:rPr>
        <w:t xml:space="preserve">przeanalizował działania wszystkich europejskich spółek zajmujących się rozwijaniem sztucznej inteligencji i zdecydował się złożyć ofertę współpracy właśnie polskiemu startupowi.</w:t>
      </w:r>
      <w:r>
        <w:rPr>
          <w:rFonts w:ascii="calibri" w:hAnsi="calibri" w:eastAsia="calibri" w:cs="calibri"/>
          <w:sz w:val="24"/>
          <w:szCs w:val="24"/>
        </w:rPr>
        <w:t xml:space="preserve"> O tym wyborze przesądził m.in. wysoki poziom zaawansowania technologicznego rozwiązań dostarczanych przez SentiOne, który od 10 lat rozwija algorytmy sztucznej inteligencji i skutecznie stosuje tę technologię we wszystkich swoich produktach - monitoringu Internetu, platformie obsługi klientów automatycznie podpowiadającej najlepsze rozwiązania w danej sytuacji oraz chatbotach i voicebotach, które </w:t>
      </w:r>
      <w:r>
        <w:rPr>
          <w:rFonts w:ascii="calibri" w:hAnsi="calibri" w:eastAsia="calibri" w:cs="calibri"/>
          <w:sz w:val="24"/>
          <w:szCs w:val="24"/>
          <w:b/>
        </w:rPr>
        <w:t xml:space="preserve">rozumieją intencje rozmówcy ze skutecznością na poziomie 96 proc. </w:t>
      </w:r>
      <w:r>
        <w:rPr>
          <w:rFonts w:ascii="calibri" w:hAnsi="calibri" w:eastAsia="calibri" w:cs="calibri"/>
          <w:sz w:val="24"/>
          <w:szCs w:val="24"/>
        </w:rPr>
        <w:t xml:space="preserve">Istotne znaczenie miał również fakt, że rozwiązania SentiOne działają doskonale także w języku angielskim oraz doświadczenie firmy we współpracy ze spółkami giełdowymi i klientami typu enterprise.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SentiOne bierze już udział w pierwszych przetargach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 perspektywie 3 lat spodziewamy się przekroczyć 5 mln dolarów przychodu rocznie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 regionu MENA. Szacuje się, że do 2025 r. 85 proc. obsługi klienta na Bliskim Wschodzie przejmą boty - a my będziemy mieli w tym swój udział </w:t>
      </w:r>
      <w:r>
        <w:rPr>
          <w:rFonts w:ascii="calibri" w:hAnsi="calibri" w:eastAsia="calibri" w:cs="calibri"/>
          <w:sz w:val="24"/>
          <w:szCs w:val="24"/>
        </w:rPr>
        <w:t xml:space="preserve">- mówi Kamil Bargiel, CEO i założyciel SentiOne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Aktualnie szkolimy nowych partnerów z wykorzystania naszej technologii, szykujemy się do udziału w pierwszych przetargach i pracujemy nad materiałami sprzedażowymi. Do końca grudnia planujemy przeprowadzić co najmniej cztery pilotażowe wdrożenia w firmach z branży bankowości, opieki zdrowotnej, użyteczności publicznej i telekomunikacji, o średniej wartości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1,6 mln dolarów na jednego klienta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W tej chwili jesteśmy już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 trakcie przetargu na automatyzację obsługi klienta i wdrożenie botów dla klienta z branży logistyki.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SentiOne </w:t>
      </w:r>
      <w:r>
        <w:rPr>
          <w:rFonts w:ascii="calibri" w:hAnsi="calibri" w:eastAsia="calibri" w:cs="calibri"/>
          <w:sz w:val="24"/>
          <w:szCs w:val="24"/>
          <w:b/>
        </w:rPr>
        <w:t xml:space="preserve">współpracuje z ponad 400 markami na ponad 30 rynkach</w:t>
      </w:r>
      <w:r>
        <w:rPr>
          <w:rFonts w:ascii="calibri" w:hAnsi="calibri" w:eastAsia="calibri" w:cs="calibri"/>
          <w:sz w:val="24"/>
          <w:szCs w:val="24"/>
        </w:rPr>
        <w:t xml:space="preserve">, w tym z Procter &amp; Gamble, McDonald’s, Nike, Unilever, Beiersdorf, Tesco, Starcom, Mindshare, Mediacom, Saatchi &amp; Saatchi i wieloma innymi. Pod koniec 2020 r. spółka pozyskała już </w:t>
      </w:r>
      <w:r>
        <w:rPr>
          <w:rFonts w:ascii="calibri" w:hAnsi="calibri" w:eastAsia="calibri" w:cs="calibri"/>
          <w:sz w:val="24"/>
          <w:szCs w:val="24"/>
          <w:b/>
        </w:rPr>
        <w:t xml:space="preserve">strategiczne partnerstwo z europejskim inkubatorem EIT Digital</w:t>
      </w:r>
      <w:r>
        <w:rPr>
          <w:rFonts w:ascii="calibri" w:hAnsi="calibri" w:eastAsia="calibri" w:cs="calibri"/>
          <w:sz w:val="24"/>
          <w:szCs w:val="24"/>
        </w:rPr>
        <w:t xml:space="preserve">, który łączy spółki technologiczne z klientami typu enterprise w Unii Europejskiej oraz Wielkiej Brytanii. W 2020 r. SentiOne otrzymało tytuł finalisty EIT Digital Challenge i znalazło się</w:t>
      </w:r>
      <w:r>
        <w:rPr>
          <w:rFonts w:ascii="calibri" w:hAnsi="calibri" w:eastAsia="calibri" w:cs="calibri"/>
          <w:sz w:val="24"/>
          <w:szCs w:val="24"/>
          <w:b/>
        </w:rPr>
        <w:t xml:space="preserve"> wśród 20 najlepszych spółek technologicznych w Europie</w:t>
      </w:r>
      <w:r>
        <w:rPr>
          <w:rFonts w:ascii="calibri" w:hAnsi="calibri" w:eastAsia="calibri" w:cs="calibri"/>
          <w:sz w:val="24"/>
          <w:szCs w:val="24"/>
        </w:rPr>
        <w:t xml:space="preserve">. Teraz robi pierwszy krok na drodze do rozszerzenia działalności na rynki Zatoki Perskiej i dalej na cały rynek MENA, niezdominowany jeszcze przez zachodnie firmy.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2024-04-27T05:11:07+02:00</dcterms:created>
  <dcterms:modified xsi:type="dcterms:W3CDTF">2024-04-27T05:11:07+02:00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