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Rekordowy rok dla automatyzacji AI. SentiOne zwiększyło przychody o 70 proc. do poziomu 15 mln zł oraz uzyskał 5 mln zł EBIDTA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spółki coraz odważniej ruszają na podbój świata. SentiOne to startup stworzony 10 lat temu w garażu przez trzech kolegów ze studiów. Firma zajmuje się monitoringiem Internetu i mediów społecznościowych oraz automatyzacją obsługi klienta opartej o metody sztucznej inteligencji. W 2020 roku spółka odnotowała rekordowy zysk EBIDTA na poziomie 5 mln zł oraz przychód w wysokości 15 mln zł, co stanowi wzrost o 70 proc. w stosunku do poprzedniego roku. Już połowa przychodów pochodzi z rynków zagranicznych.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Rok 2020 był dla nas zdecydowanie rokiem przełomowym, wkroczyliśmy w fazę bardzo intensywnego rozwoju, skalowania procesów, dynamicznej ekspansji zagranicznej oraz dużego zainteresowania ze strony klientów i partnerów</w:t>
      </w:r>
      <w:r>
        <w:rPr>
          <w:rFonts w:ascii="calibri" w:hAnsi="calibri" w:eastAsia="calibri" w:cs="calibri"/>
          <w:sz w:val="24"/>
          <w:szCs w:val="24"/>
        </w:rPr>
        <w:t xml:space="preserve"> - mówi Kamil Bargiel, założyciel i CEO SentiOne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Pojawiły się również zapytania ze strony inwestorów, tak polskich, jak i zagranicznych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 w związku z tym rozważamy niewielką emisję udziałów dla inwestorów prywatnych w celu przyspieszenia wzrostu.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Boom na automatyzację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SentiOne otrzymało ponad 8 milionów złotych w ramach grantu badawczego z Narodowego Centrum Badań i Rozwoju. Dzięki niemu wraz z wiodącymi uniwersytetami technicznymi w Polsce i za granicą stworzyło nową generację usług do automatyzacji marketingu oraz obsługi sieci społecznościowych opartą o metody sztucznej inteligencji.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Kluczowym wydarzeniem był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udany debiut nowej linii biznesowej na rynku: platformy do automatyzacji obsługi klienta za pomocą sztucznej inteligencji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dla której widzimy ogromne perspektywy na przyszłość</w:t>
      </w:r>
      <w:r>
        <w:rPr>
          <w:rFonts w:ascii="calibri" w:hAnsi="calibri" w:eastAsia="calibri" w:cs="calibri"/>
          <w:sz w:val="24"/>
          <w:szCs w:val="24"/>
        </w:rPr>
        <w:t xml:space="preserve"> - dodaje Kamil Bargiel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Potwierdzeniem słuszności naszej strategii rozwoju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olbrzymi popyt rynkowy, z którym spotkał się nowy produkt.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Efektem jest solidny lejek sprzedażowy na 2021 rok wśród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firm z sektora bankowego, ubezpieczeń oraz energetyki.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poza świadczeniem usług z zakresu monitoringu Internetu, od 3 lat intensywnie rozwija swoje kompetencje w zakresie nauczania maszynowego oraz rozumienia języka naturalnego, tworząc chatboty i voiceboty, znacznie usprawniające obsługę klientów. W czerwcu 2020 ich rozwiązanie zajęło </w:t>
      </w:r>
      <w:r>
        <w:rPr>
          <w:rFonts w:ascii="calibri" w:hAnsi="calibri" w:eastAsia="calibri" w:cs="calibri"/>
          <w:sz w:val="24"/>
          <w:szCs w:val="24"/>
          <w:b/>
        </w:rPr>
        <w:t xml:space="preserve">pierwsze miejsce w światowym rankingu Intent Detection Leaderboard prowadzonym przez repozytorium naukowe Papers with Code na temat rozumienia języka naturalnego i rozpoznawania intencji</w:t>
      </w:r>
      <w:r>
        <w:rPr>
          <w:rFonts w:ascii="calibri" w:hAnsi="calibri" w:eastAsia="calibri" w:cs="calibri"/>
          <w:sz w:val="24"/>
          <w:szCs w:val="24"/>
        </w:rPr>
        <w:t xml:space="preserve"> rozmówcy. Z rozwiązań dostarczonych przez SentiOne korzystają m.in. bank </w:t>
      </w:r>
      <w:r>
        <w:rPr>
          <w:rFonts w:ascii="calibri" w:hAnsi="calibri" w:eastAsia="calibri" w:cs="calibri"/>
          <w:sz w:val="24"/>
          <w:szCs w:val="24"/>
          <w:b/>
        </w:rPr>
        <w:t xml:space="preserve">BNP Paribas oraz firma windykacyjna Kruk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2020 firma wygrała w 2020 roku przetargi na wdrożenie automatyzacji obsługi klienta, w sumie na kwotę 6,5 mln zł.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Plany 2021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SentiOne skupiać się będzie na doskonaleniu autorskiej technologii AI w językach</w:t>
      </w:r>
      <w:r>
        <w:rPr>
          <w:rFonts w:ascii="calibri" w:hAnsi="calibri" w:eastAsia="calibri" w:cs="calibri"/>
          <w:sz w:val="24"/>
          <w:szCs w:val="24"/>
          <w:b/>
        </w:rPr>
        <w:t xml:space="preserve"> angielskim, niemieckim oraz hiszpańskim i na ekspansji na rynki zachodnioeuropejskie.</w:t>
      </w:r>
      <w:r>
        <w:rPr>
          <w:rFonts w:ascii="calibri" w:hAnsi="calibri" w:eastAsia="calibri" w:cs="calibri"/>
          <w:sz w:val="24"/>
          <w:szCs w:val="24"/>
        </w:rPr>
        <w:t xml:space="preserve"> W tym celu spółka pozyskała strategiczne partnerstwo z europejskim inkubatorem EIT Digital, który łączy spółki technologiczne z klientami typu enterprise w Unii Europejskiej oraz Wielkiej Brytanii. W 2020 SentiOne otrzymało tytuł finalisty EIT Digital Challenge i znalazło się </w:t>
      </w:r>
      <w:r>
        <w:rPr>
          <w:rFonts w:ascii="calibri" w:hAnsi="calibri" w:eastAsia="calibri" w:cs="calibri"/>
          <w:sz w:val="24"/>
          <w:szCs w:val="24"/>
          <w:b/>
        </w:rPr>
        <w:t xml:space="preserve">wśród 20 najlepszych spółek technologicznych w Europie.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SentiOne zatrudnia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ogromnym zainteresowaniem usługami firmy od początku pandemii</w:t>
      </w:r>
      <w:r>
        <w:rPr>
          <w:rFonts w:ascii="calibri" w:hAnsi="calibri" w:eastAsia="calibri" w:cs="calibri"/>
          <w:sz w:val="24"/>
          <w:szCs w:val="24"/>
          <w:b/>
        </w:rPr>
        <w:t xml:space="preserve"> zatrudnia średnio 2-3 nowe osoby miesięcznie</w:t>
      </w:r>
      <w:r>
        <w:rPr>
          <w:rFonts w:ascii="calibri" w:hAnsi="calibri" w:eastAsia="calibri" w:cs="calibri"/>
          <w:sz w:val="24"/>
          <w:szCs w:val="24"/>
        </w:rPr>
        <w:t xml:space="preserve">. SentiOne </w:t>
      </w:r>
      <w:r>
        <w:rPr>
          <w:rFonts w:ascii="calibri" w:hAnsi="calibri" w:eastAsia="calibri" w:cs="calibri"/>
          <w:sz w:val="24"/>
          <w:szCs w:val="24"/>
          <w:b/>
        </w:rPr>
        <w:t xml:space="preserve">powołało 3 nowe zespoły</w:t>
      </w:r>
      <w:r>
        <w:rPr>
          <w:rFonts w:ascii="calibri" w:hAnsi="calibri" w:eastAsia="calibri" w:cs="calibri"/>
          <w:sz w:val="24"/>
          <w:szCs w:val="24"/>
        </w:rPr>
        <w:t xml:space="preserve"> zajmujące się rozwojem linii biznesowej chatbotów i voicebotów: Project Managerów do prowadzenia najbardziej skomplikowanych wdrożeń, Chatbot Designerów do projektowania konwersacji tekstowych i głosowych oraz dział Analizy Biznesowej, do którego trafiają wszystkie zapytania przetargowe. Do końca czerwca firma planuje zatrudnić dodatkowe 24 osoby.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2025-12-07T13:32:40+01:00</dcterms:created>
  <dcterms:modified xsi:type="dcterms:W3CDTF">2025-12-07T13:32:40+01:00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