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świętowali ponowne otwarcie gastronomii. Z aż 90 proc. wypowiedzi w Internecie przebijają radość i podekscytowanie -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stęsknili się za możliwością jedzenia i picia poza domem. Tylko w pierwszy weekend otwarcia ogródków gastronomii związane z tym tematem hasztagi osiągnęły takie zasięgi, jak słynne morsowanie przez cały styczeń, jak wynika z analizy Internetu przeprowadzonej przez polski SentiOne. Z aż 90 proc. wypowiedzi Internautów przebija radość. Tylko pozostałe 10 proc. złości się na tłumy oraz brak maseczek i obawia się kolejnej fali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15 maja, po ponad pół roku działania tylko „na wynos”, zostały otwarte lokale gastronomiczne. Na razie posilić się można jedynie w ogródkach, od 29 maja, przy zachowaniu reżimu sanitarnego, dostępne będą również wnętrza lokali. W niektórych miastach przed północą spragnieni życia towarzyskiego ludzie odliczali sekundy jak w Sylwestra, a do wielu lokali ustawiały się kolejki. Od „Monciaka” w Sopocie po Krupówki w Zakopanem tysiące ludzi świętowało poluzowanie pandemicznych obostrzeń. A jakie emocje otwarcie gastronomii wzbudziło wśród polskich Internautów?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napój świętujących? Zdecydowanie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postanowiła to sprawdzić, analizując wzmianki w mediach społecznościowych, na portalach i forach internetowych, otagowane hasztagami „wspieramgastro”, „otwieramysię”, „otwarteogródki” i „otwartegastro”. W pierwszy weekend otwartych restauracji i barów było ich ponad 13,7 tys.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30 proc. to wypowiedzi samych restauracji, kawiarni i barów, które zachęcały do odwiedzin. Pozostałe 70 proc. należało do klientów, którzy oznaczali restauracje i relacjonowali na żywo swój powrót do względnej normalności. W ciągu zaledwie 48 godzin wymienione hasztagi osiągnęły zasięg na poziomie 22 mln wyświetleń - czyli tyle, ile „morsowanie” przez cały styczeń.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wśród klientów gastronomii w ten pierwszy weekend zdecydowanie cieszyło się piwo. Aż 34 proc. wszystkich wypowiedzi to relacje z picia piwa w ogródku. W dalszej kolejności pisano o jedzeniu obiadów, lunchy, śniadań i kolacji. Najmniej Internautów, bo tylko 4 proc., chwaliło się piciem drinków.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90 proc. Internautów cieszy się z otwarcia gastronomii. Nieliczni obawiają się kolejnej fali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 sztuczna inteligencja od SentiOne potrafi ze skutecznością na poziomie 96 proc. wskazać, jaki rodzaj emocji przejawiały osoby wypowiadające się na dany temat - radość, smutek, złość, rozczarowanie, a nawet sarkazm. Z tej analizy wynika, że Polacy naprawdę mocno stęsknili się za możliwością picia i jedzenia poza domem - z aż 90 proc. wypowiedzi przebijają radość i podekscytowanie. Pozostałe 10 proc. wyraża jednak złość z powodu nadmiernych tłumów, braku wolnych miejsc i wysokich cen, a także braku maseczek i niezachowywaniu 1,5- metrowego dystansu między ludźmi. Widać strach, że takie zachowanie doprowadzi do kolejnej fali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relacji z Warszawy i Trójmiasta, ale mniejsze miasta też świętują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fakt, że otwarcie gastronomii relacjonowano przede wszystkim w dużych miastach, przede wszystkim w Warszawie i Trójmieście. Natomiast na trzecim miejscu pod względem liczby wypowiedzi znalazło się Zakopane, za nim Bydgoszcz, Katowice, Szczecin, Kraków i Tarnowskie Góry. Dopiero za nimi znalazły się zamykające tę dziesiątkę Poznań i Wrocław.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medium wśród Polaków rozmawiających o otwarciu restauracyjnych i kawiarnianych ogródków był Facebook, z którego pochodzi aż 40 proc. wszystkich analizowanych wypowiedzi. Drugie miejsce zajął Instagram - 20 proc. wypowiedzi. Gwałtowny wzrost liczby wzmianek nastąpił o północy w nocy z piątku na sobotę, czyli dokładnie w momencie oficjalnego otwarcia ogródków. Kolejny wzrost zainteresowania tematem nastąpił w sobotę o 11 rano i utrzymywał się na w miarę stałym poziomie do godziny 21. Zdecydowana większość, bo aż 76 proc. wypowiedzi, została zarejestrowana w sobotę.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social listening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dany temat czy marka wzbudza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Raport Analizy AI, dzięki któremu powstało powyższe zestawienie, jest dostępny w aplikacji SentiOne Listen od lutego. Nasze algorytmy potrafią nie tylko określić emocjonalne nacechowanie wypowiedzi, ale również przyporządkować je do jednej z trzech kategorii - nacechowanych neutralnie, pozytywnie lub negatywnie - oraz podzielić je na siedem kategorii semantycznych: opinia, doświadczenie klienta, sugestia, porada, reklama, hejt oraz potencjalny lead. Na tej podstawie są w stanie wskazać anomalie statystyczne i ostrzec o potencjalnych sytuacjach kryzysowych</w:t>
      </w:r>
      <w:r>
        <w:rPr>
          <w:rFonts w:ascii="calibri" w:hAnsi="calibri" w:eastAsia="calibri" w:cs="calibri"/>
          <w:sz w:val="24"/>
          <w:szCs w:val="24"/>
        </w:rPr>
        <w:t xml:space="preserve"> - tłumaczy Agnieszka Uba, Head of Product Marketing z SentiOne.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2026-07-09T19:54:27+02:00</dcterms:created>
  <dcterms:modified xsi:type="dcterms:W3CDTF">2026-07-09T19:54:27+02:00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