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Rośnie pozytywne nastawienie Polaków do sztucznej inteligencji, a Polska wyrasta na lidera regionu pod względem liczby ekspertów od AI. Nowe dane SentiOne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Polacy coraz bardziej interesują się sztuczną inteligencją, a w wypowiedziach internautów na ten temat widać rosnącą świadomość tematu i wzrost pozytywnego nastawienia do tej technologii. Pod względem liczby ekspertów pracujących nad rozwojem lub wdrożeniem sztuczniej inteligencji Polska zajmuje pierwsze miejsce w regionie Europy Środkowo-Wschodniej. Polski SentiOne zainwestował już 42 mln zł w rozwój technologii sztucznej inteligencji. Liczba wypowiedzi na temat botów w polskim Internecie w ciągu minionego roku wzrosła aż o 132 proc., a w rozmowach wzrósł udział kobiet.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Chatboty i voiceboty w ostatnim czasie stają się elementem naszej codzienności, zyskują coraz więcej zastosowań i budzą coraz więcej pozytywnych skojarzeń. Jak wynika z analizy wypowiedzi polskich Internautów z ostatniego roku przeprowadzonej przez SentiOne, polską firmę wspierającą marki w monitoringu Internetu oraz automatyzacji obsługi klienta z wykorzystaniem zaawansowanej sztucznej inteligencji, </w:t>
      </w:r>
      <w:r>
        <w:rPr>
          <w:rFonts w:ascii="calibri" w:hAnsi="calibri" w:eastAsia="calibri" w:cs="calibri"/>
          <w:sz w:val="24"/>
          <w:szCs w:val="24"/>
          <w:b/>
        </w:rPr>
        <w:t xml:space="preserve">liczba wypowiedzi na temat chatbotów i voicebotów w ciągu ostatniego roku wzrosła aż o 132 proc</w:t>
      </w:r>
      <w:r>
        <w:rPr>
          <w:rFonts w:ascii="calibri" w:hAnsi="calibri" w:eastAsia="calibri" w:cs="calibri"/>
          <w:sz w:val="24"/>
          <w:szCs w:val="24"/>
        </w:rPr>
        <w:t xml:space="preserve">., a ich nacechowanie jest coraz bardziej pozytywne. Z 25 proc. do 32 proc. </w:t>
      </w:r>
      <w:r>
        <w:rPr>
          <w:rFonts w:ascii="calibri" w:hAnsi="calibri" w:eastAsia="calibri" w:cs="calibri"/>
          <w:sz w:val="24"/>
          <w:szCs w:val="24"/>
          <w:b/>
        </w:rPr>
        <w:t xml:space="preserve">wzrósł udział kobiet w tych rozmowach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Polacy coraz bardziej interesują się rozwojem technologii AI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2021 r. mówiło się głównie o botach w branży retail i obsłudze klienta, a internauci przede wszystkim zastanawiali się, jak z nimi rozmawiać i które firmy wdrażają wirtualnych asystentów. W 2022 r. nastąpiła wyraźna zmiana kontekstu, a </w:t>
      </w:r>
      <w:r>
        <w:rPr>
          <w:rFonts w:ascii="calibri" w:hAnsi="calibri" w:eastAsia="calibri" w:cs="calibri"/>
          <w:sz w:val="24"/>
          <w:szCs w:val="24"/>
          <w:b/>
        </w:rPr>
        <w:t xml:space="preserve">na pierwszy plan przebiły się wypowiedzi dotyczące rozwoju tej technologii</w:t>
      </w:r>
      <w:r>
        <w:rPr>
          <w:rFonts w:ascii="calibri" w:hAnsi="calibri" w:eastAsia="calibri" w:cs="calibri"/>
          <w:sz w:val="24"/>
          <w:szCs w:val="24"/>
        </w:rPr>
        <w:t xml:space="preserve">. Trzy najpopularniejsze w tym roku Tweety na temat botów dotyczyły oświadczenia inżyniera Blake’a Lemoine’a, że zbudowany przez Google bot LaMDA zyskał samoświadomość.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Lemoine stwierdził, że LaMDA jest świadoma, ponieważ pisze o uczuciach tak, jak ludzie. Jednak umiejętność pisania o uczuciach to coś zupełnie innego niż faktyczne ich przeżywanie</w:t>
      </w:r>
      <w:r>
        <w:rPr>
          <w:rFonts w:ascii="calibri" w:hAnsi="calibri" w:eastAsia="calibri" w:cs="calibri"/>
          <w:sz w:val="24"/>
          <w:szCs w:val="24"/>
        </w:rPr>
        <w:t xml:space="preserve"> -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dr Agnieszka Pluwak z działu AI Research w SentiOne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LaMDA zapewnia jedynie iluzję rozmowy z prawdziwą osobą, dzięki unikaniu błędów logicznych, semantycznych i gramatycznych oraz poprzez opisywanie doświadczeń, do których większość osób może się odnieść, na przykład spędzania czasu z rodziną. Wynika to prawdopodobnie z tego, że system został przeszkolony na zbiorze danych składającym się z wielu wypowiedzi prawdziwych ludzi, a także specjalnie napisanych przykładach dialogów.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Ogromną popularnością w Internecie cieszy się również konwersacyjna sztuczna inteligencja </w:t>
      </w:r>
      <w:r>
        <w:rPr>
          <w:rFonts w:ascii="calibri" w:hAnsi="calibri" w:eastAsia="calibri" w:cs="calibri"/>
          <w:sz w:val="24"/>
          <w:szCs w:val="24"/>
          <w:b/>
        </w:rPr>
        <w:t xml:space="preserve">ChatGPT</w:t>
      </w:r>
      <w:r>
        <w:rPr>
          <w:rFonts w:ascii="calibri" w:hAnsi="calibri" w:eastAsia="calibri" w:cs="calibri"/>
          <w:sz w:val="24"/>
          <w:szCs w:val="24"/>
        </w:rPr>
        <w:t xml:space="preserve">, wypuszczona na rynek na początku grudnia, która buduje ładne, rozbudowane wypowiedzi, nawet na abstrakcyjne tematy. Wzmianki o niej w ciągu zaledwie dwóch tygodni zyskały </w:t>
      </w:r>
      <w:r>
        <w:rPr>
          <w:rFonts w:ascii="calibri" w:hAnsi="calibri" w:eastAsia="calibri" w:cs="calibri"/>
          <w:sz w:val="24"/>
          <w:szCs w:val="24"/>
          <w:b/>
        </w:rPr>
        <w:t xml:space="preserve">ponad 7 mln wyświetleń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Boty pomagają nam na co dzień, ale też biorą udział w wojnie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2022 r. w polskim Internecie największe zasięgi osiągnęły rozmowy o chatbocie Żabki, który pomaga franczyzobiorcom sieci w prowadzeniu biznesu - głównie dzięki przedstawiającemu go filmowi na YouTube, który zyskał ponad 100 tys. wyświetleń. Duże zainteresowanie wzbudzały również boty wspierające nas w załatwianiu codziennych spraw, jak wirtualny asystent </w:t>
      </w:r>
      <w:r>
        <w:rPr>
          <w:rFonts w:ascii="calibri" w:hAnsi="calibri" w:eastAsia="calibri" w:cs="calibri"/>
          <w:sz w:val="24"/>
          <w:szCs w:val="24"/>
          <w:b/>
        </w:rPr>
        <w:t xml:space="preserve">Pitbot</w:t>
      </w:r>
      <w:r>
        <w:rPr>
          <w:rFonts w:ascii="calibri" w:hAnsi="calibri" w:eastAsia="calibri" w:cs="calibri"/>
          <w:sz w:val="24"/>
          <w:szCs w:val="24"/>
        </w:rPr>
        <w:t xml:space="preserve"> pomagający w rozliczeniu PITa, czy chatbot </w:t>
      </w:r>
      <w:r>
        <w:rPr>
          <w:rFonts w:ascii="calibri" w:hAnsi="calibri" w:eastAsia="calibri" w:cs="calibri"/>
          <w:sz w:val="24"/>
          <w:szCs w:val="24"/>
          <w:b/>
        </w:rPr>
        <w:t xml:space="preserve">Biedronki</w:t>
      </w:r>
      <w:r>
        <w:rPr>
          <w:rFonts w:ascii="calibri" w:hAnsi="calibri" w:eastAsia="calibri" w:cs="calibri"/>
          <w:sz w:val="24"/>
          <w:szCs w:val="24"/>
        </w:rPr>
        <w:t xml:space="preserve"> informujący o aktualnych promocjach. Duże zainteresowanie budziły również spekulacje dotyczące terminu wdrożenia wyczekiwanej od lat </w:t>
      </w:r>
      <w:r>
        <w:rPr>
          <w:rFonts w:ascii="calibri" w:hAnsi="calibri" w:eastAsia="calibri" w:cs="calibri"/>
          <w:sz w:val="24"/>
          <w:szCs w:val="24"/>
          <w:b/>
        </w:rPr>
        <w:t xml:space="preserve">polskojęzycznej wersji Siri</w:t>
      </w:r>
      <w:r>
        <w:rPr>
          <w:rFonts w:ascii="calibri" w:hAnsi="calibri" w:eastAsia="calibri" w:cs="calibri"/>
          <w:sz w:val="24"/>
          <w:szCs w:val="24"/>
        </w:rPr>
        <w:t xml:space="preserve">, wirtualnego asystenta Apple. Często poruszany był temat </w:t>
      </w:r>
      <w:r>
        <w:rPr>
          <w:rFonts w:ascii="calibri" w:hAnsi="calibri" w:eastAsia="calibri" w:cs="calibri"/>
          <w:sz w:val="24"/>
          <w:szCs w:val="24"/>
          <w:b/>
        </w:rPr>
        <w:t xml:space="preserve">Calmsie</w:t>
      </w:r>
      <w:r>
        <w:rPr>
          <w:rFonts w:ascii="calibri" w:hAnsi="calibri" w:eastAsia="calibri" w:cs="calibri"/>
          <w:sz w:val="24"/>
          <w:szCs w:val="24"/>
        </w:rPr>
        <w:t xml:space="preserve">, polskiej aplikacji oferującej wsparcie tzw. cyfrowych terapeutek, wspierających zdrowie psychiczne dzieci zmagających się z depresją, lękiem i uzależnieniami.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Polscy internauci wiele mówili również o botach </w:t>
      </w:r>
      <w:r>
        <w:rPr>
          <w:rFonts w:ascii="calibri" w:hAnsi="calibri" w:eastAsia="calibri" w:cs="calibri"/>
          <w:sz w:val="24"/>
          <w:szCs w:val="24"/>
          <w:b/>
        </w:rPr>
        <w:t xml:space="preserve">w związku z wojną w Ukrainie</w:t>
      </w:r>
      <w:r>
        <w:rPr>
          <w:rFonts w:ascii="calibri" w:hAnsi="calibri" w:eastAsia="calibri" w:cs="calibri"/>
          <w:sz w:val="24"/>
          <w:szCs w:val="24"/>
        </w:rPr>
        <w:t xml:space="preserve"> - wypowiedzi o chatbocie </w:t>
      </w:r>
      <w:r>
        <w:rPr>
          <w:rFonts w:ascii="calibri" w:hAnsi="calibri" w:eastAsia="calibri" w:cs="calibri"/>
          <w:sz w:val="24"/>
          <w:szCs w:val="24"/>
          <w:b/>
        </w:rPr>
        <w:t xml:space="preserve">„Coś leci”</w:t>
      </w:r>
      <w:r>
        <w:rPr>
          <w:rFonts w:ascii="calibri" w:hAnsi="calibri" w:eastAsia="calibri" w:cs="calibri"/>
          <w:sz w:val="24"/>
          <w:szCs w:val="24"/>
        </w:rPr>
        <w:t xml:space="preserve">, zbierającym dla wojska informacje o nadlatujących rakietach i samolotach, zajęły drugie pod względem liczby wyświetleń miejsce spośród wszystkich wzmianek na ten temat, a jeden tweet Polsat News z informacją o nim dotarł do 220 tys. osób. Duże zainteresowanie internautów wzbudziły też informacje o </w:t>
      </w:r>
      <w:r>
        <w:rPr>
          <w:rFonts w:ascii="calibri" w:hAnsi="calibri" w:eastAsia="calibri" w:cs="calibri"/>
          <w:sz w:val="24"/>
          <w:szCs w:val="24"/>
          <w:b/>
        </w:rPr>
        <w:t xml:space="preserve">„E-wrogu”</w:t>
      </w:r>
      <w:r>
        <w:rPr>
          <w:rFonts w:ascii="calibri" w:hAnsi="calibri" w:eastAsia="calibri" w:cs="calibri"/>
          <w:sz w:val="24"/>
          <w:szCs w:val="24"/>
        </w:rPr>
        <w:t xml:space="preserve">, chatbocie służącym do przekazywania zaszyfrowanych wiadomości o lokalizacji rosyjskiego wojska, amunicji itp., o </w:t>
      </w:r>
      <w:r>
        <w:rPr>
          <w:rFonts w:ascii="calibri" w:hAnsi="calibri" w:eastAsia="calibri" w:cs="calibri"/>
          <w:sz w:val="24"/>
          <w:szCs w:val="24"/>
          <w:b/>
        </w:rPr>
        <w:t xml:space="preserve">chatbocie raportującym wojenne zniszczenia</w:t>
      </w:r>
      <w:r>
        <w:rPr>
          <w:rFonts w:ascii="calibri" w:hAnsi="calibri" w:eastAsia="calibri" w:cs="calibri"/>
          <w:sz w:val="24"/>
          <w:szCs w:val="24"/>
        </w:rPr>
        <w:t xml:space="preserve"> w Ukrainie, a także o </w:t>
      </w:r>
      <w:r>
        <w:rPr>
          <w:rFonts w:ascii="calibri" w:hAnsi="calibri" w:eastAsia="calibri" w:cs="calibri"/>
          <w:sz w:val="24"/>
          <w:szCs w:val="24"/>
          <w:b/>
        </w:rPr>
        <w:t xml:space="preserve">chatbocie Ministerstwa Edukacji i Nauki</w:t>
      </w:r>
      <w:r>
        <w:rPr>
          <w:rFonts w:ascii="calibri" w:hAnsi="calibri" w:eastAsia="calibri" w:cs="calibri"/>
          <w:sz w:val="24"/>
          <w:szCs w:val="24"/>
        </w:rPr>
        <w:t xml:space="preserve">, informującym Ukraińców o możliwościach zapisania dziecka do polskiej szkoły, kontynuowaniu kariery naukowej w Polsce itp.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Polska liderem regionu pod względem liczby ekspertów zajmujących się AI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Eksperci szacują</w:t>
        </w:r>
      </w:hyperlink>
      <w:r>
        <w:rPr>
          <w:rFonts w:ascii="calibri" w:hAnsi="calibri" w:eastAsia="calibri" w:cs="calibri"/>
          <w:sz w:val="24"/>
          <w:szCs w:val="24"/>
        </w:rPr>
        <w:t xml:space="preserve">, że korzystanie ze sztucznej inteligencji ma </w:t>
      </w:r>
      <w:r>
        <w:rPr>
          <w:rFonts w:ascii="calibri" w:hAnsi="calibri" w:eastAsia="calibri" w:cs="calibri"/>
          <w:sz w:val="24"/>
          <w:szCs w:val="24"/>
          <w:b/>
        </w:rPr>
        <w:t xml:space="preserve">potencjał podwojenia wzrostu PKB</w:t>
      </w:r>
      <w:r>
        <w:rPr>
          <w:rFonts w:ascii="calibri" w:hAnsi="calibri" w:eastAsia="calibri" w:cs="calibri"/>
          <w:sz w:val="24"/>
          <w:szCs w:val="24"/>
        </w:rPr>
        <w:t xml:space="preserve"> w krajach rozwiniętych do 2035 r. i </w:t>
      </w:r>
      <w:r>
        <w:rPr>
          <w:rFonts w:ascii="calibri" w:hAnsi="calibri" w:eastAsia="calibri" w:cs="calibri"/>
          <w:sz w:val="24"/>
          <w:szCs w:val="24"/>
          <w:b/>
        </w:rPr>
        <w:t xml:space="preserve">zwiększenia produktywności nawet o 40 proc.</w:t>
      </w:r>
      <w:r>
        <w:rPr>
          <w:rFonts w:ascii="calibri" w:hAnsi="calibri" w:eastAsia="calibri" w:cs="calibri"/>
          <w:sz w:val="24"/>
          <w:szCs w:val="24"/>
        </w:rPr>
        <w:t xml:space="preserve"> Może to wynikać z optymalizacji wielu procesów - dobrym przykładem jest tu zastosowanie sztucznej inteligencji w bankowości do weryfikacji klientów i automatyzacji części czynności, jak zakładanie konta czy udzielanie informacji o kredytach.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Rozwój sztucznej inteligencji często wiąże się z obawą pracowników o miejsca pracy. Niepotrzebnie - według danych World Economic Forum w światowej gospodarce w najbliższych latach powstanie 58 mln nowych miejsc pracy. Przekazując sztucznej inteligencji wykonywanie prostych, powtarzalnych czynności uwalniamy potencjał ludzki do zadań, których maszyny nie będą w stanie samodzielnie wykonać</w:t>
      </w:r>
      <w:r>
        <w:rPr>
          <w:rFonts w:ascii="calibri" w:hAnsi="calibri" w:eastAsia="calibri" w:cs="calibri"/>
          <w:sz w:val="24"/>
          <w:szCs w:val="24"/>
        </w:rPr>
        <w:t xml:space="preserve"> - mówi </w:t>
      </w:r>
      <w:r>
        <w:rPr>
          <w:rFonts w:ascii="calibri" w:hAnsi="calibri" w:eastAsia="calibri" w:cs="calibri"/>
          <w:sz w:val="24"/>
          <w:szCs w:val="24"/>
          <w:b/>
        </w:rPr>
        <w:t xml:space="preserve">Agnieszka Uba, Head of Marketing - Automate w SentiOne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przewidywań Polskiej Agencji Rozwoju Przedsiębiorczości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do 2025 r. wartość globalnego rynku sztucznej inteligencji wzrośnie do przeszło 190 mld dolarów</w:t>
      </w:r>
      <w:r>
        <w:rPr>
          <w:rFonts w:ascii="calibri" w:hAnsi="calibri" w:eastAsia="calibri" w:cs="calibri"/>
          <w:sz w:val="24"/>
          <w:szCs w:val="24"/>
        </w:rPr>
        <w:t xml:space="preserve">, a rozwiązania oparte na AI wdroży 97 proc. największych międzynarodowych firm. Fundacja Digital Poland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podaje</w:t>
        </w:r>
      </w:hyperlink>
      <w:r>
        <w:rPr>
          <w:rFonts w:ascii="calibri" w:hAnsi="calibri" w:eastAsia="calibri" w:cs="calibri"/>
          <w:sz w:val="24"/>
          <w:szCs w:val="24"/>
        </w:rPr>
        <w:t xml:space="preserve">, że pod względem liczby ekspertów pracujących nad rozwojem lub wdrożeniem sztuczniej inteligencji Polska zajmuje siódme miejsce wśród krajów Unii Europejskiej i pierwsze w regionie Europy Środkowo-Wschodniej. SentiOne, który od 11 lat zajmuje się rozwijaniem technologii AI, do tej pory zainwestował w nią już </w:t>
      </w:r>
      <w:r>
        <w:rPr>
          <w:rFonts w:ascii="calibri" w:hAnsi="calibri" w:eastAsia="calibri" w:cs="calibri"/>
          <w:sz w:val="24"/>
          <w:szCs w:val="24"/>
          <w:b/>
        </w:rPr>
        <w:t xml:space="preserve">42 mln zł</w:t>
      </w:r>
      <w:r>
        <w:rPr>
          <w:rFonts w:ascii="calibri" w:hAnsi="calibri" w:eastAsia="calibri" w:cs="calibri"/>
          <w:sz w:val="24"/>
          <w:szCs w:val="24"/>
        </w:rPr>
        <w:t xml:space="preserve">. Współpracuje z ponad 400 markami na ponad 30 rynkach całego świata, a dwa lata temu zdobył tytuł finalisty EIT Digital Challenge i znalazł się </w:t>
      </w:r>
      <w:r>
        <w:rPr>
          <w:rFonts w:ascii="calibri" w:hAnsi="calibri" w:eastAsia="calibri" w:cs="calibri"/>
          <w:sz w:val="24"/>
          <w:szCs w:val="24"/>
          <w:b/>
        </w:rPr>
        <w:t xml:space="preserve">wśród 20 najlepszych spółek technologicznych w Europie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Analizą objęto okres od początku roku do połowy grudnia.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ccenture.com/us-en" TargetMode="External"/><Relationship Id="rId8" Type="http://schemas.openxmlformats.org/officeDocument/2006/relationships/hyperlink" Target="https://www.parp.gov.pl/component/content/article/80526:chatboty-i-voiceboty-przyszloscia-komunikacji-korzysta-z-nich-coraz-wiecej-firm" TargetMode="External"/><Relationship Id="rId9" Type="http://schemas.openxmlformats.org/officeDocument/2006/relationships/hyperlink" Target="https://digitalpoland.org/publikacje/pobierz?id=8684d256-b68e-4624-9229-e9e3bd33da0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2026-06-19T14:45:51+02:00</dcterms:created>
  <dcterms:modified xsi:type="dcterms:W3CDTF">2026-06-19T14:45:51+02:00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