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startup SentiOne rejestruje spółkę w Dubaju. Część udziałów należy do szejka Saeeda bin Ahmeda Al Maktoum, członka dubajskiej rodziny królewskiej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SentiOne oficjalnie zarejestrował w Zjednoczonych Emiratach Arabskich spółkę SentiOne MENA. Od czasu wejścia na ten rynek w maju polski startup odbył już 21 spotkań sprzedażowych z firmami zainteresowanymi skorzystaniem z technologii zaawansowanej konwersacyjnej sztucznej inteligencji. Do końca roku SentiOne planuje pozyskanie 4 pilotażowych wdrożeń. Trwają już prace nad nowymi algorytmami rozumienia języka naturalnego dla języka arabskiego.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SentiOne umacnia swoją pozycję w regionie MENA, czyli Bliskiego Wschodu i Północnej Afryki - w ubiegłym tygodniu założyciele firmy </w:t>
      </w:r>
      <w:r>
        <w:rPr>
          <w:rFonts w:ascii="calibri" w:hAnsi="calibri" w:eastAsia="calibri" w:cs="calibri"/>
          <w:sz w:val="24"/>
          <w:szCs w:val="24"/>
          <w:b/>
        </w:rPr>
        <w:t xml:space="preserve">zarejestrowali w Dubaju SentiOne MENA Limited Liability Company.</w:t>
      </w:r>
      <w:r>
        <w:rPr>
          <w:rFonts w:ascii="calibri" w:hAnsi="calibri" w:eastAsia="calibri" w:cs="calibri"/>
          <w:sz w:val="24"/>
          <w:szCs w:val="24"/>
        </w:rPr>
        <w:t xml:space="preserve"> Właścicielem części udziałów został szejk Saeed bin Ahmed Al Maktoum, jeden z najbogatszych przedstawicieli rodzin królewskich na świecie oraz założyciel i właściciel funduszu inwestycyjnego Seed Group, wspierającego firmy z sektora innowacji i nowych technologii, które chcą rozwijać swoją działalność w regionie. </w:t>
      </w:r>
      <w:r>
        <w:rPr>
          <w:rFonts w:ascii="calibri" w:hAnsi="calibri" w:eastAsia="calibri" w:cs="calibri"/>
          <w:sz w:val="24"/>
          <w:szCs w:val="24"/>
          <w:b/>
        </w:rPr>
        <w:t xml:space="preserve">SentiOne to pierwsza polska firma, którą fundusz zaprosił do współpracy, po przeanalizowaniu działań wszystkich europejskich spółek zajmujących się rozwijaniem sztucznej inteligencji.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21 dubajskich firm jest zainteresowanych technologią SentiOne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początku współpracy z Seed Group, czyli od maja,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odbyliśmy 21 spotkań sprzedażowych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osobami na wysokich szczeblach menedżerskich z działów innowacji firm branży bankowości, hotelarskiej i nieruchomości.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Wszystkie są zainteresowaną dalszą współpracą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przetestowaniem technologii SentiOne wśród swoich klientów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Kamil Bargiel, CEO i założyciel SentiOne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Część korzysta już z tego typu rozwiązań, ale są one słabej jakości. Jesteśmy dostawcą nowej generacji asystentów głosowych, znacznie bardziej zaawansowanych i o wyższej skuteczności.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Pracujemy już nad nowymi algorytmami rozumienia języka naturalnego dla języka arabskiego.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Naszym celem jest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uzyskanie do końca roku 4 pilotaży o wartości ok. 100 tys. dolarów i średniej wartości docelowego wdrożenia 1,6 mln dolarów na jednego klienta,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 następnie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złożenie ofert na 3 wdrożenia o wartości 2 mln dolarów każde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 końca pierwszego kwartału 2022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Fundusz inwestycyjny Seed Group wspiera zagraniczne firmy, chcące rozwijać się w rejonie MENA, pomagając we wprowadzaniu produktów na tamtejszy rynek i dzieląc się swoim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know-how</w:t>
      </w:r>
      <w:r>
        <w:rPr>
          <w:rFonts w:ascii="calibri" w:hAnsi="calibri" w:eastAsia="calibri" w:cs="calibri"/>
          <w:sz w:val="24"/>
          <w:szCs w:val="24"/>
        </w:rPr>
        <w:t xml:space="preserve">. W ciągu 17 lat swojej działalności przeprowadził dziesiątki wielomilionowych transakcji i zarządzał inwestycjami o wartości ponad 1,6 mld dolarów. Dotychczas zainwestował w 42 startupy z całego świata. O zaproszeniu do współpracy SentiOne przesądził m.in. </w:t>
      </w:r>
      <w:r>
        <w:rPr>
          <w:rFonts w:ascii="calibri" w:hAnsi="calibri" w:eastAsia="calibri" w:cs="calibri"/>
          <w:sz w:val="24"/>
          <w:szCs w:val="24"/>
          <w:b/>
        </w:rPr>
        <w:t xml:space="preserve">wysoki poziom zaawansowania technologicznego rozwiązań dostarczanych przez polski startup</w:t>
      </w:r>
      <w:r>
        <w:rPr>
          <w:rFonts w:ascii="calibri" w:hAnsi="calibri" w:eastAsia="calibri" w:cs="calibri"/>
          <w:sz w:val="24"/>
          <w:szCs w:val="24"/>
        </w:rPr>
        <w:t xml:space="preserve">, który od 10 lat rozwija algorytmy sztucznej inteligencji i stosuje tę technologię we wszystkich swoich produktach - monitoringu Internetu, platformie obsługi klientów automatycznie podpowiadającej najlepsze rozwiązania w danej sytuacji oraz chatbotach i voicebotach, które </w:t>
      </w:r>
      <w:r>
        <w:rPr>
          <w:rFonts w:ascii="calibri" w:hAnsi="calibri" w:eastAsia="calibri" w:cs="calibri"/>
          <w:sz w:val="24"/>
          <w:szCs w:val="24"/>
          <w:b/>
        </w:rPr>
        <w:t xml:space="preserve">rozumieją intencje rozmówcy ze skutecznością na poziomie 96 proc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SentiOne otwiera w Dubaju nowe biuro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listopadzie założyciele SentiOne wrócą na kilka tygodni do Dubaju, by wziąć udział w spotkaniach przetargowych wymagających ich fizycznej obecności.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Rynek MENA bardzo mocno opiera na budowaniu relacji. Jeden z członków zarządu SentiOne przeniesie się tam na dłuższy czas, ponieważ chcemy naprawdę mocno skoncentrować się na rozwoju w tym regionie </w:t>
      </w:r>
      <w:r>
        <w:rPr>
          <w:rFonts w:ascii="calibri" w:hAnsi="calibri" w:eastAsia="calibri" w:cs="calibri"/>
          <w:sz w:val="24"/>
          <w:szCs w:val="24"/>
        </w:rPr>
        <w:t xml:space="preserve"> - dodaje </w:t>
      </w:r>
      <w:r>
        <w:rPr>
          <w:rFonts w:ascii="calibri" w:hAnsi="calibri" w:eastAsia="calibri" w:cs="calibri"/>
          <w:sz w:val="24"/>
          <w:szCs w:val="24"/>
          <w:b/>
        </w:rPr>
        <w:t xml:space="preserve">Kamil Bargiel, założyciel i CEO SentiOne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SentiOne </w:t>
      </w:r>
      <w:r>
        <w:rPr>
          <w:rFonts w:ascii="calibri" w:hAnsi="calibri" w:eastAsia="calibri" w:cs="calibri"/>
          <w:sz w:val="24"/>
          <w:szCs w:val="24"/>
          <w:b/>
        </w:rPr>
        <w:t xml:space="preserve">współpracuje z ponad 400 markami na ponad 30 rynkach</w:t>
      </w:r>
      <w:r>
        <w:rPr>
          <w:rFonts w:ascii="calibri" w:hAnsi="calibri" w:eastAsia="calibri" w:cs="calibri"/>
          <w:sz w:val="24"/>
          <w:szCs w:val="24"/>
        </w:rPr>
        <w:t xml:space="preserve">, w tym z Procter &amp; Gamble, McDonald’s, Nike, Unilever, Beiersdorf, Tesco, Starcom, Mindshare, Mediacom, Saatchi &amp; Saatchi i wieloma innymi. Pod koniec 2020 r. spółka pozyskała już </w:t>
      </w:r>
      <w:r>
        <w:rPr>
          <w:rFonts w:ascii="calibri" w:hAnsi="calibri" w:eastAsia="calibri" w:cs="calibri"/>
          <w:sz w:val="24"/>
          <w:szCs w:val="24"/>
          <w:b/>
        </w:rPr>
        <w:t xml:space="preserve">strategiczne partnerstwo z europejskim inkubatorem EIT Digital</w:t>
      </w:r>
      <w:r>
        <w:rPr>
          <w:rFonts w:ascii="calibri" w:hAnsi="calibri" w:eastAsia="calibri" w:cs="calibri"/>
          <w:sz w:val="24"/>
          <w:szCs w:val="24"/>
        </w:rPr>
        <w:t xml:space="preserve">, który łączy spółki technologiczne z klientami typu enterprise w Unii Europejskiej oraz Wielkiej Brytanii. W 2020 r. SentiOne otrzymało tytuł finalisty EIT Digital Challenge i znalazło się</w:t>
      </w:r>
      <w:r>
        <w:rPr>
          <w:rFonts w:ascii="calibri" w:hAnsi="calibri" w:eastAsia="calibri" w:cs="calibri"/>
          <w:sz w:val="24"/>
          <w:szCs w:val="24"/>
          <w:b/>
        </w:rPr>
        <w:t xml:space="preserve"> wśród 20 najlepszych spółek technologicznych w Europie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2026-08-06T17:37:39+02:00</dcterms:created>
  <dcterms:modified xsi:type="dcterms:W3CDTF">2026-08-06T17:37:39+02:00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