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SentiOne - pierwsza tak zaawansowana analiza TikToka w Polsce. Jedne z popularniejszych polskich kont prowadzą burmistrz Międzychodu i Polska Policja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platforma do monitoringu Internetu z wykorzystaniem zaawansowanej sztucznej inteligencji, uruchamia nową, wyczekiwaną przez użytkowników funkcję - monitoring i analizę danych z TikToka. To pierwsze tak rozbudowane narzędzie - oprócz analizy hasztagów czy liczby wyświetleń pozwala też monitorować treść opisów video i komentarzy, wzmianki o markach w wypowiedziach użytkowników (nie tylko tych sponsorowanych) czy emocjonalne nacechowanie wypowiedzi na dany temat. Dodatkowo umieszcza te informacje w szerszym kontekście i pozwala łatwo zestawić je na jednym wykresie z informacjami z pozostałych kanałów social media. Nowa funkcja jest dostępna na całym świecie we wszystkich 75 językach monitorowanych przez SentiOne.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polskim TikToku dobrze sobie radzą niewielkie marki, miasta i policja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testów nowej funkcji SentiOne przyjrzał się tiktokowej aktywności najpopularniejszych polskich kont firmowych. Z analizy wynika, że dobrze na TikToku radzą sobie oficjalne konta polskich miast. Prym wiedzie profil </w:t>
      </w:r>
      <w:r>
        <w:rPr>
          <w:rFonts w:ascii="calibri" w:hAnsi="calibri" w:eastAsia="calibri" w:cs="calibri"/>
          <w:sz w:val="24"/>
          <w:szCs w:val="24"/>
          <w:b/>
        </w:rPr>
        <w:t xml:space="preserve">Kocham Łódź</w:t>
      </w:r>
      <w:r>
        <w:rPr>
          <w:rFonts w:ascii="calibri" w:hAnsi="calibri" w:eastAsia="calibri" w:cs="calibri"/>
          <w:sz w:val="24"/>
          <w:szCs w:val="24"/>
        </w:rPr>
        <w:t xml:space="preserve">, który zebrał ponad 45 tys. obserwujących - więcej niż takie firmy jak Żabka czy Media Expert. Na drugim miejscu znalazł się profil </w:t>
      </w:r>
      <w:r>
        <w:rPr>
          <w:rFonts w:ascii="calibri" w:hAnsi="calibri" w:eastAsia="calibri" w:cs="calibri"/>
          <w:sz w:val="24"/>
          <w:szCs w:val="24"/>
          <w:b/>
        </w:rPr>
        <w:t xml:space="preserve">Poznania</w:t>
      </w:r>
      <w:r>
        <w:rPr>
          <w:rFonts w:ascii="calibri" w:hAnsi="calibri" w:eastAsia="calibri" w:cs="calibri"/>
          <w:sz w:val="24"/>
          <w:szCs w:val="24"/>
        </w:rPr>
        <w:t xml:space="preserve">,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Gdańska</w:t>
      </w:r>
      <w:r>
        <w:rPr>
          <w:rFonts w:ascii="calibri" w:hAnsi="calibri" w:eastAsia="calibri" w:cs="calibri"/>
          <w:sz w:val="24"/>
          <w:szCs w:val="24"/>
        </w:rPr>
        <w:t xml:space="preserve">, a na czwartym…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burmistrza Międzychodu</w:t>
      </w:r>
      <w:r>
        <w:rPr>
          <w:rFonts w:ascii="calibri" w:hAnsi="calibri" w:eastAsia="calibri" w:cs="calibri"/>
          <w:sz w:val="24"/>
          <w:szCs w:val="24"/>
        </w:rPr>
        <w:t xml:space="preserve">. Jego najpopularniejszy film dotarł do 185 tys. odbiorców, podczas gdy sam Międzychód ma 10 tys. mieszkańców. Wysoko wśród popularnych polskich kont plasuje się też kanał </w:t>
      </w:r>
      <w:r>
        <w:rPr>
          <w:rFonts w:ascii="calibri" w:hAnsi="calibri" w:eastAsia="calibri" w:cs="calibri"/>
          <w:sz w:val="24"/>
          <w:szCs w:val="24"/>
          <w:b/>
        </w:rPr>
        <w:t xml:space="preserve">Polskiej Policji</w:t>
      </w:r>
      <w:r>
        <w:rPr>
          <w:rFonts w:ascii="calibri" w:hAnsi="calibri" w:eastAsia="calibri" w:cs="calibri"/>
          <w:sz w:val="24"/>
          <w:szCs w:val="24"/>
        </w:rPr>
        <w:t xml:space="preserve"> z 316 tys. obserwujących.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profili firmowych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radzą sobie niewielkie konta</w:t>
      </w:r>
      <w:r>
        <w:rPr>
          <w:rFonts w:ascii="calibri" w:hAnsi="calibri" w:eastAsia="calibri" w:cs="calibri"/>
          <w:sz w:val="24"/>
          <w:szCs w:val="24"/>
        </w:rPr>
        <w:t xml:space="preserve">, np. marki kosmetycznej OnlyBio, restauracji Pasibus czy portalu streamingowego HBO Max, który dopiero co wystartował w Polsce. Dzięki umiejętnemu wykorzystaniu algorytmów w krótkim czasie udało im się dotrzeć do miliona odbiorców, co w przypadku aplikacji takich jak Facebook czy Instagram wymagałoby działań płatnych. Z pełnymi wynikami analizy SentiOne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TikToka od SentiOne pozwoli zrozumieć powody popularności konkretnych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użytkowników korzystających z TikToka wynosi </w:t>
      </w:r>
      <w:r>
        <w:rPr>
          <w:rFonts w:ascii="calibri" w:hAnsi="calibri" w:eastAsia="calibri" w:cs="calibri"/>
          <w:sz w:val="24"/>
          <w:szCs w:val="24"/>
          <w:b/>
        </w:rPr>
        <w:t xml:space="preserve">miliard miesięcznie</w:t>
      </w:r>
      <w:r>
        <w:rPr>
          <w:rFonts w:ascii="calibri" w:hAnsi="calibri" w:eastAsia="calibri" w:cs="calibri"/>
          <w:sz w:val="24"/>
          <w:szCs w:val="24"/>
        </w:rPr>
        <w:t xml:space="preserve">, co czyni go szóstym najpopularniejszym medium społecznościowym na świecie¹.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polskich użytkowników TikToka spędza na nim przeciętnie ponad godzinę dziennie</w:t>
      </w:r>
      <w:r>
        <w:rPr>
          <w:rFonts w:ascii="calibri" w:hAnsi="calibri" w:eastAsia="calibri" w:cs="calibri"/>
          <w:sz w:val="24"/>
          <w:szCs w:val="24"/>
        </w:rPr>
        <w:t xml:space="preserve">².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dostępne narzędzia analityczne dla TikToka podają tylko suche liczby - obserwujących, wyświetleń czy komentarzy. Tymczasem sukces tej aplikacji opiera się na opowiadaniu historii, które nie mogą być mierzone samymi liczbami. Potrzebna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analiza emocji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jakie te historie budzą,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szerszego kontekstu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naszemu narzędziu łatwiej będzie zrozumieć, czemu niektóre treści okazały się popularne, a inne nie, sprawdzić, co cieszy się sympatią odbiorców, co budzi niezadowolenie czy wywołuje sarkastyczne reakcje. Do tej pory, by się tego dowiedzieć, trzeba było samodzielnie wczytywać się w sekcję komentarzy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https://wearesocial.com/uk/blog/2022/01/digital-2022-another-year-of-bumper-growth-2/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https://openmobi.pl/raporttiktok/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/zasoby/ebooki/tiktok-przewodnik-dla-marketerow" TargetMode="External"/><Relationship Id="rId8" Type="http://schemas.openxmlformats.org/officeDocument/2006/relationships/hyperlink" Target="https://wearesocial.com/uk/blog/2022/01/digital-2022-another-year-of-bumper-growth-2/" TargetMode="External"/><Relationship Id="rId9" Type="http://schemas.openxmlformats.org/officeDocument/2006/relationships/hyperlink" Target="https://openmobi.pl/raporttik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2026-07-17T03:02:31+02:00</dcterms:created>
  <dcterms:modified xsi:type="dcterms:W3CDTF">2026-07-17T03:02:31+02:00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