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SentiOne przyspieszy monitorowanie nastrojów wokół marki i pomoże zapanować nad kryzysem wizerunkowym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jako pierwszy w branży monitoringu Internetu uruchomił nową funkcję - SentiOne Insights. Pozwala ona błyskawicznie wygenerować szybkie podsumowanie kluczowych informacji na temat wskazanej marki za dany okres, co przyspieszy pracę marketerów i ułatwi zapanowanie np. nad kryzysem wizerunkowym. W ramach testowania nowej funkcji SentiOne sprawdził, które marki z branży modowej cieszyły się najwyższym Brand Health Index w ostatnim miesiącu.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wspierająca marki w monitoringu Internetu i automatyzacji obsługi klienta z pomocą zaawansowanej sztucznej inteligencji, uruchomiła nową funkcję dla użytkowników aplikacji SentiOne Listen - </w:t>
      </w:r>
      <w:r>
        <w:rPr>
          <w:rFonts w:ascii="calibri" w:hAnsi="calibri" w:eastAsia="calibri" w:cs="calibri"/>
          <w:sz w:val="24"/>
          <w:szCs w:val="24"/>
          <w:b/>
        </w:rPr>
        <w:t xml:space="preserve">Insights</w:t>
      </w:r>
      <w:r>
        <w:rPr>
          <w:rFonts w:ascii="calibri" w:hAnsi="calibri" w:eastAsia="calibri" w:cs="calibri"/>
          <w:sz w:val="24"/>
          <w:szCs w:val="24"/>
        </w:rPr>
        <w:t xml:space="preserve">. Osoby, które nie mają czasu lub potrzeby przeglądać szerokich, rozbudowanych analiz, mogą teraz </w:t>
      </w:r>
      <w:r>
        <w:rPr>
          <w:rFonts w:ascii="calibri" w:hAnsi="calibri" w:eastAsia="calibri" w:cs="calibri"/>
          <w:sz w:val="24"/>
          <w:szCs w:val="24"/>
          <w:b/>
        </w:rPr>
        <w:t xml:space="preserve">szybko wygenerować zestawienie najważniejszych informacji z monitoringu Internetu</w:t>
      </w:r>
      <w:r>
        <w:rPr>
          <w:rFonts w:ascii="calibri" w:hAnsi="calibri" w:eastAsia="calibri" w:cs="calibri"/>
          <w:sz w:val="24"/>
          <w:szCs w:val="24"/>
        </w:rPr>
        <w:t xml:space="preserve">, które pozwolą błyskawicznie zorientować się w nastrojach panujących wokół danej marki oraz porównać aktualne wskaźniki do wcześniejszych. </w:t>
      </w:r>
      <w:r>
        <w:rPr>
          <w:rFonts w:ascii="calibri" w:hAnsi="calibri" w:eastAsia="calibri" w:cs="calibri"/>
          <w:sz w:val="24"/>
          <w:szCs w:val="24"/>
          <w:b/>
        </w:rPr>
        <w:t xml:space="preserve">To pierwsze tego typu rozwiązanie</w:t>
      </w:r>
      <w:r>
        <w:rPr>
          <w:rFonts w:ascii="calibri" w:hAnsi="calibri" w:eastAsia="calibri" w:cs="calibri"/>
          <w:sz w:val="24"/>
          <w:szCs w:val="24"/>
        </w:rPr>
        <w:t xml:space="preserve"> i istotne ułatwienie dla klientów na rynku narzędzi do monitoringu Internetu.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komunikacji i działaniach marketingowych kluczowy jest czas, a od firm oczekuje się coraz szybszych reakcji. Dlatego proponujemy rozwiązanie, które pozwala ten czas oszczędzić, podsuwając od razu zestawienie najbardziej istotnych wskaźników. To narzędzie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doskonale sprawdzi się np. w sytuacji kryzysu wizerunkowego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analizie peaków dowiemy się, co spowodowało kryzys i jaka była jego skala, sprawdzimy, czy rozmowy były skupione w jednym miejscu, czy może rozproszone po różnych platformach. Oczywiście bardziej rozbudowane analizy nadal pozostają dostępne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znajdują się informacje o</w:t>
      </w:r>
      <w:r>
        <w:rPr>
          <w:rFonts w:ascii="calibri" w:hAnsi="calibri" w:eastAsia="calibri" w:cs="calibri"/>
          <w:sz w:val="24"/>
          <w:szCs w:val="24"/>
          <w:b/>
        </w:rPr>
        <w:t xml:space="preserve"> Brand Health Index</w:t>
      </w:r>
      <w:r>
        <w:rPr>
          <w:rFonts w:ascii="calibri" w:hAnsi="calibri" w:eastAsia="calibri" w:cs="calibri"/>
          <w:sz w:val="24"/>
          <w:szCs w:val="24"/>
        </w:rPr>
        <w:t xml:space="preserve"> monitorowanej marki, czyli wzajemnym stosunku liczby pozytywnych i negatywnych wzmianek na jej temat, oraz </w:t>
      </w:r>
      <w:r>
        <w:rPr>
          <w:rFonts w:ascii="calibri" w:hAnsi="calibri" w:eastAsia="calibri" w:cs="calibri"/>
          <w:sz w:val="24"/>
          <w:szCs w:val="24"/>
          <w:b/>
        </w:rPr>
        <w:t xml:space="preserve">analiza trendów</w:t>
      </w:r>
      <w:r>
        <w:rPr>
          <w:rFonts w:ascii="calibri" w:hAnsi="calibri" w:eastAsia="calibri" w:cs="calibri"/>
          <w:sz w:val="24"/>
          <w:szCs w:val="24"/>
        </w:rPr>
        <w:t xml:space="preserve">, czyli zestawienie hasztagów najbardziej popularnych, zyskujących popularność lub ją tracących. W Insights dostępna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analiza peaków dyskusji</w:t>
      </w:r>
      <w:r>
        <w:rPr>
          <w:rFonts w:ascii="calibri" w:hAnsi="calibri" w:eastAsia="calibri" w:cs="calibri"/>
          <w:sz w:val="24"/>
          <w:szCs w:val="24"/>
        </w:rPr>
        <w:t xml:space="preserve">. Algorytmy SentiOne automatycznie wykrywają dni z największą liczbą wzmianek we wskazanym okresie i przygotowują szybkie podsumowanie, zawierające informację o ich liczbie, źródle lub źródłach oraz linki do najpopularniejszych postów lub artykułów.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Reserved z najwyższym Brand Health Index wśród marek modowych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testowania nowej funkcji SentiOne sprawdził, jak wyglądają wskaźniki obecnych w Polsce firm z branży modowej w ciągu ostatniego miesiąca.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Hasztagi używane w rozmowach na temat branży modowej, których popularność obecnie wzrasta, nie budzą zaskoczenia -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jesień”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autumn”. Wygasa natomiast popularność hasztagów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modameska”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outfit”. Peaki dyskusji w tym obszarze związane są zwykle ze startami wyprzedaży, jak miało to miejsce w przypadku marki Reserved 29 września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marek o najwyższym wskaźniku Brand Health Index znalazło się sporo platform typu multibrand, oferujących produkty różnych firm, chociaż nie zabrakło też sklepów własnych, a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miejsce zajęła marka Reserved</w:t>
      </w:r>
      <w:r>
        <w:rPr>
          <w:rFonts w:ascii="calibri" w:hAnsi="calibri" w:eastAsia="calibri" w:cs="calibri"/>
          <w:sz w:val="24"/>
          <w:szCs w:val="24"/>
        </w:rPr>
        <w:t xml:space="preserve">. Za nią uplasowały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Answear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Born2be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DeeZee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Domodi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Deichmann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CCC</w:t>
      </w:r>
      <w:r>
        <w:rPr>
          <w:rFonts w:ascii="calibri" w:hAnsi="calibri" w:eastAsia="calibri" w:cs="calibri"/>
          <w:sz w:val="24"/>
          <w:szCs w:val="24"/>
        </w:rPr>
        <w:t xml:space="preserve">. Pierwszą dziesiątkę zamykają platformy oferujące ubrania i dodatki marek premium - </w:t>
      </w:r>
      <w:r>
        <w:rPr>
          <w:rFonts w:ascii="calibri" w:hAnsi="calibri" w:eastAsia="calibri" w:cs="calibri"/>
          <w:sz w:val="24"/>
          <w:szCs w:val="24"/>
          <w:b/>
        </w:rPr>
        <w:t xml:space="preserve">Modivo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Moliera2.com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Gomez</w:t>
      </w:r>
      <w:r>
        <w:rPr>
          <w:rFonts w:ascii="calibri" w:hAnsi="calibri" w:eastAsia="calibri" w:cs="calibri"/>
          <w:sz w:val="24"/>
          <w:szCs w:val="24"/>
        </w:rPr>
        <w:t xml:space="preserve">. Pod względem liczby wzmianek najwyższą pozycję wśród wymienionych zajmuje Domodi (44,6 tys.), drugą DeeZee (37,3 tys.), a trzecią Reserved (18 tys.).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analiza pomoże zapanować nad kryzysem wizerunkowym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</w:t>
      </w:r>
      <w:r>
        <w:rPr>
          <w:rFonts w:ascii="calibri" w:hAnsi="calibri" w:eastAsia="calibri" w:cs="calibri"/>
          <w:sz w:val="24"/>
          <w:szCs w:val="24"/>
          <w:b/>
        </w:rPr>
        <w:t xml:space="preserve">pomaga zrozumieć, które działania marki powodują największe zaangażowanie i najgorętsze dyskusje jej odbiorców</w:t>
      </w:r>
      <w:r>
        <w:rPr>
          <w:rFonts w:ascii="calibri" w:hAnsi="calibri" w:eastAsia="calibri" w:cs="calibri"/>
          <w:sz w:val="24"/>
          <w:szCs w:val="24"/>
        </w:rPr>
        <w:t xml:space="preserve">, zorientować się, które tematy są dla nich ważne w danym momencie i </w:t>
      </w:r>
      <w:r>
        <w:rPr>
          <w:rFonts w:ascii="calibri" w:hAnsi="calibri" w:eastAsia="calibri" w:cs="calibri"/>
          <w:sz w:val="24"/>
          <w:szCs w:val="24"/>
          <w:b/>
        </w:rPr>
        <w:t xml:space="preserve">jak zmiany wprowadzane w komunikacji marki są postrzegane przez społeczność</w:t>
      </w:r>
      <w:r>
        <w:rPr>
          <w:rFonts w:ascii="calibri" w:hAnsi="calibri" w:eastAsia="calibri" w:cs="calibri"/>
          <w:sz w:val="24"/>
          <w:szCs w:val="24"/>
        </w:rPr>
        <w:t xml:space="preserve">. Funkcja Insights jest już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dla wszystkich klientów we wszystkich 23 językach obsługiwanych przez SeniOne</w:t>
      </w:r>
      <w:r>
        <w:rPr>
          <w:rFonts w:ascii="calibri" w:hAnsi="calibri" w:eastAsia="calibri" w:cs="calibri"/>
          <w:sz w:val="24"/>
          <w:szCs w:val="24"/>
        </w:rPr>
        <w:t xml:space="preserve"> i pozwala przeanalizować okres od 7 do 30 dni. W następnych miesiącach jej możliwości będą poszerzane o analizę kolejnych wskaźników i innych interwałów czasowych.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2026-06-10T06:04:59+02:00</dcterms:created>
  <dcterms:modified xsi:type="dcterms:W3CDTF">2026-06-10T06:04:59+02:00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